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A6358" w14:textId="77777777" w:rsidR="00FC6EAB" w:rsidRDefault="00FC6EAB" w:rsidP="00FC6EAB">
      <w:pPr>
        <w:pStyle w:val="p1"/>
        <w:jc w:val="center"/>
        <w:rPr>
          <w:i/>
          <w:iCs/>
        </w:rPr>
      </w:pPr>
      <w:bookmarkStart w:id="0" w:name="_GoBack"/>
      <w:r>
        <w:rPr>
          <w:i/>
          <w:iCs/>
        </w:rPr>
        <w:t>South Carolina Public Charter School District Draft Transfer Policy</w:t>
      </w:r>
    </w:p>
    <w:p w14:paraId="08B1ED55" w14:textId="77777777" w:rsidR="00FC6EAB" w:rsidRDefault="00FC6EAB" w:rsidP="00FC6EAB">
      <w:pPr>
        <w:pStyle w:val="p1"/>
        <w:jc w:val="center"/>
        <w:rPr>
          <w:i/>
          <w:iCs/>
        </w:rPr>
      </w:pPr>
      <w:r>
        <w:rPr>
          <w:i/>
          <w:iCs/>
        </w:rPr>
        <w:t xml:space="preserve">First Reading: </w:t>
      </w:r>
      <w:r w:rsidR="00236C1C">
        <w:rPr>
          <w:i/>
          <w:iCs/>
        </w:rPr>
        <w:t>February 8, 2018</w:t>
      </w:r>
    </w:p>
    <w:p w14:paraId="2CEA787F" w14:textId="77777777" w:rsidR="00FC6EAB" w:rsidRDefault="00FC6EAB" w:rsidP="00FC6EAB">
      <w:pPr>
        <w:pStyle w:val="p1"/>
        <w:rPr>
          <w:i/>
          <w:iCs/>
        </w:rPr>
      </w:pPr>
    </w:p>
    <w:p w14:paraId="3A1D76D4" w14:textId="77777777" w:rsidR="00FC6EAB" w:rsidRDefault="00FC6EAB" w:rsidP="00FC6EAB">
      <w:pPr>
        <w:pStyle w:val="p1"/>
      </w:pPr>
      <w:r>
        <w:rPr>
          <w:i/>
          <w:iCs/>
        </w:rPr>
        <w:t>S.C. Ann. 59-40-115 allows for the transfer of a charter before the expiration of the ten-year charter term if all parties under contract with the school agree to the dissolution.  Schools requesting to transfer to the SCPCSD or from the SCPCSD to another sponsor must give the SCPCSD notice of intent for the transfer on or before October 1 of the school year before the school wishes the transfer to become effective. The SCPCSD Board will review and vote upon all requests to transfer on a case-by-case basis at a regularly scheduled board meeting after all academic, fiscal and organizational performance data for the most recently completed school year becomes available. The SCPCSD Board shall take into consideration the performance data from 1) the most recently completed school year; 2) previous years of operation and 3) the current school year.  The SCPCSD Board may also consider additional information, without limitation, such as the impact of the transfer on SCPCSD students and families, the reasons for the transfer, the readiness of the receiving sponsor to accept the transferring school, and the capacity of the school to implement the transfer.  The SCPCSD may, but is not required to, grant the transfer request. Schools under revocation review or occupying the lowest performance level rating as defined by the SCPCSD’s performance framework are not eligible to request a transfer.</w:t>
      </w:r>
      <w:r>
        <w:rPr>
          <w:rStyle w:val="apple-converted-space"/>
          <w:i/>
          <w:iCs/>
        </w:rPr>
        <w:t> </w:t>
      </w:r>
    </w:p>
    <w:bookmarkEnd w:id="0"/>
    <w:p w14:paraId="176482ED" w14:textId="77777777" w:rsidR="00217B3B" w:rsidRDefault="00217B3B"/>
    <w:sectPr w:rsidR="00217B3B" w:rsidSect="003E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B"/>
    <w:rsid w:val="00217B3B"/>
    <w:rsid w:val="00236C1C"/>
    <w:rsid w:val="003E6BF2"/>
    <w:rsid w:val="006C082B"/>
    <w:rsid w:val="00FC6E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498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C6EAB"/>
    <w:rPr>
      <w:rFonts w:ascii="Helvetica Neue" w:hAnsi="Helvetica Neue" w:cs="Times New Roman"/>
      <w:color w:val="454545"/>
      <w:sz w:val="18"/>
      <w:szCs w:val="18"/>
    </w:rPr>
  </w:style>
  <w:style w:type="character" w:customStyle="1" w:styleId="apple-converted-space">
    <w:name w:val="apple-converted-space"/>
    <w:basedOn w:val="DefaultParagraphFont"/>
    <w:rsid w:val="00FC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69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Fulcher</dc:creator>
  <cp:keywords/>
  <dc:description/>
  <cp:lastModifiedBy>Taylor Fulcher</cp:lastModifiedBy>
  <cp:revision>1</cp:revision>
  <dcterms:created xsi:type="dcterms:W3CDTF">2018-02-16T14:44:00Z</dcterms:created>
  <dcterms:modified xsi:type="dcterms:W3CDTF">2018-02-16T14:45:00Z</dcterms:modified>
</cp:coreProperties>
</file>